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andard"/>
        <w:spacing w:lineRule="auto" w:line="360"/>
        <w:jc w:val="center"/>
        <w:rPr>
          <w:caps/>
          <w:sz w:val="28"/>
        </w:rPr>
      </w:pPr>
      <w:r>
        <w:rPr>
          <w:caps/>
          <w:sz w:val="28"/>
          <w:lang w:val="ru-RU"/>
        </w:rPr>
        <w:t xml:space="preserve">                                                                                               </w:t>
      </w:r>
    </w:p>
    <w:p>
      <w:pPr>
        <w:pStyle w:val="Standard"/>
        <w:spacing w:lineRule="auto" w:line="360"/>
        <w:jc w:val="center"/>
        <w:rPr>
          <w:rFonts w:ascii="Arial Narrow" w:hAnsi="Arial Narrow" w:cs="Arial Narrow"/>
          <w:b/>
          <w:bCs/>
          <w:sz w:val="36"/>
        </w:rPr>
      </w:pPr>
      <w:bookmarkStart w:id="0" w:name="Bookmark"/>
      <w:bookmarkEnd w:id="0"/>
      <w:r>
        <w:rPr>
          <w:caps/>
          <w:sz w:val="28"/>
        </w:rPr>
        <w:t>Унечский муниципальный район БРЯНСКой ОБЛАСТи</w:t>
      </w:r>
    </w:p>
    <w:p>
      <w:pPr>
        <w:pStyle w:val="Standard"/>
        <w:spacing w:lineRule="auto" w:line="360"/>
        <w:jc w:val="center"/>
        <w:rPr>
          <w:b/>
          <w:bCs/>
          <w:sz w:val="44"/>
          <w:szCs w:val="44"/>
          <w:lang w:eastAsia="en-US"/>
        </w:rPr>
      </w:pPr>
      <w:r>
        <w:rPr>
          <w:rFonts w:cs="Arial Narrow" w:ascii="Arial Narrow" w:hAnsi="Arial Narrow"/>
          <w:b/>
          <w:bCs/>
          <w:sz w:val="36"/>
        </w:rPr>
        <w:t>УНЕЧСКИЙ РАЙОННЫЙ СОВЕТ НАРОДНЫХ ДЕПУТАТОВ</w:t>
      </w:r>
    </w:p>
    <w:tbl>
      <w:tblPr>
        <w:tblW w:w="10206" w:type="dxa"/>
        <w:jc w:val="left"/>
        <w:tblInd w:w="-109" w:type="dxa"/>
        <w:tblLayout w:type="fixed"/>
        <w:tblCellMar>
          <w:top w:w="0" w:type="dxa"/>
          <w:left w:w="108" w:type="dxa"/>
          <w:bottom w:w="0" w:type="dxa"/>
          <w:right w:w="108" w:type="dxa"/>
        </w:tblCellMar>
      </w:tblPr>
      <w:tblGrid>
        <w:gridCol w:w="10206"/>
      </w:tblGrid>
      <w:tr>
        <w:trPr>
          <w:trHeight w:val="664" w:hRule="atLeast"/>
        </w:trPr>
        <w:tc>
          <w:tcPr>
            <w:tcW w:w="10206" w:type="dxa"/>
            <w:tcBorders>
              <w:top w:val="double" w:sz="12" w:space="0" w:color="00000A"/>
            </w:tcBorders>
          </w:tcPr>
          <w:p>
            <w:pPr>
              <w:pStyle w:val="Standard"/>
              <w:widowControl w:val="false"/>
              <w:jc w:val="center"/>
              <w:rPr>
                <w:b/>
                <w:bCs/>
                <w:sz w:val="44"/>
                <w:szCs w:val="44"/>
                <w:lang w:eastAsia="en-US"/>
              </w:rPr>
            </w:pPr>
            <w:r>
              <w:rPr>
                <w:b/>
                <w:bCs/>
                <w:sz w:val="44"/>
                <w:szCs w:val="44"/>
                <w:lang w:eastAsia="en-US"/>
              </w:rPr>
              <w:t>РЕШЕНИЕ</w:t>
            </w:r>
          </w:p>
        </w:tc>
      </w:tr>
    </w:tbl>
    <w:p>
      <w:pPr>
        <w:pStyle w:val="Standard"/>
        <w:rPr/>
      </w:pPr>
      <w:r>
        <w:rPr/>
      </w:r>
    </w:p>
    <w:p>
      <w:pPr>
        <w:pStyle w:val="Standard"/>
        <w:rPr/>
      </w:pPr>
      <w:r>
        <w:rPr/>
        <w:t xml:space="preserve">От </w:t>
      </w:r>
      <w:r>
        <w:rPr>
          <w:u w:val="single"/>
        </w:rPr>
        <w:t xml:space="preserve"> </w:t>
      </w:r>
      <w:r>
        <w:rPr>
          <w:u w:val="single"/>
        </w:rPr>
        <w:t xml:space="preserve">27.05.2026  </w:t>
      </w:r>
      <w:r>
        <w:rPr/>
        <w:t xml:space="preserve">№ </w:t>
      </w:r>
      <w:r>
        <w:rPr>
          <w:u w:val="single"/>
        </w:rPr>
        <w:t>7-128</w:t>
      </w:r>
    </w:p>
    <w:p>
      <w:pPr>
        <w:pStyle w:val="Standard"/>
        <w:rPr/>
      </w:pPr>
      <w:r>
        <w:rPr/>
      </w:r>
    </w:p>
    <w:p>
      <w:pPr>
        <w:pStyle w:val="Standard"/>
        <w:ind w:left="0" w:right="4364" w:hanging="0"/>
        <w:jc w:val="both"/>
        <w:rPr>
          <w:sz w:val="28"/>
          <w:szCs w:val="28"/>
        </w:rPr>
      </w:pPr>
      <w:r>
        <w:rPr>
          <w:bCs/>
          <w:color w:val="000000"/>
          <w:sz w:val="28"/>
          <w:szCs w:val="28"/>
        </w:rPr>
        <w:t xml:space="preserve">О внесении изменений в решение Унечского районного Совета народных депутатов от 18.12.2025 №7-94 </w:t>
      </w:r>
    </w:p>
    <w:p>
      <w:pPr>
        <w:pStyle w:val="Standard"/>
        <w:jc w:val="center"/>
        <w:rPr>
          <w:bCs/>
          <w:color w:val="000000"/>
          <w:sz w:val="28"/>
          <w:szCs w:val="28"/>
        </w:rPr>
      </w:pPr>
      <w:r>
        <w:rPr>
          <w:bCs/>
          <w:color w:val="000000"/>
          <w:sz w:val="28"/>
          <w:szCs w:val="28"/>
        </w:rPr>
      </w:r>
    </w:p>
    <w:p>
      <w:pPr>
        <w:pStyle w:val="BodyTextIndent"/>
        <w:tabs>
          <w:tab w:val="clear" w:pos="708"/>
          <w:tab w:val="left" w:pos="735" w:leader="none"/>
        </w:tabs>
        <w:spacing w:before="0" w:after="0"/>
        <w:ind w:left="0" w:right="0" w:firstLine="709"/>
        <w:jc w:val="both"/>
        <w:rPr>
          <w:sz w:val="24"/>
          <w:szCs w:val="24"/>
        </w:rPr>
      </w:pPr>
      <w:r>
        <w:rPr>
          <w:rFonts w:cs="Times New Roman"/>
          <w:color w:val="000000"/>
          <w:sz w:val="24"/>
          <w:szCs w:val="24"/>
        </w:rPr>
        <w:t xml:space="preserve">С целью приведения нормативного акта в соответствие с Федеральным законом  от 31 июля 2020 года № 248-ФЗ «О государственном контроле (надзоре) и муниципальном контроле в Российской Федерации», с </w:t>
      </w:r>
      <w:r>
        <w:rPr>
          <w:rFonts w:cs="Times New Roman" w:ascii="times new roman;times" w:hAnsi="times new roman;times"/>
          <w:b w:val="false"/>
          <w:i w:val="false"/>
          <w:caps w:val="false"/>
          <w:smallCaps w:val="false"/>
          <w:color w:val="333333"/>
          <w:spacing w:val="0"/>
          <w:sz w:val="24"/>
          <w:szCs w:val="24"/>
        </w:rPr>
        <w:t xml:space="preserve">учетом  протеста прокуратуры Унечского района от 27.03.2026 № 42-2026, </w:t>
      </w:r>
      <w:r>
        <w:rPr>
          <w:rFonts w:cs="Times New Roman"/>
          <w:color w:val="000000"/>
          <w:sz w:val="24"/>
          <w:szCs w:val="24"/>
        </w:rPr>
        <w:t xml:space="preserve">руководствуясь  Уставом муниципального образования «Унечский муниципальный район Брянской области», </w:t>
      </w:r>
      <w:r>
        <w:rPr>
          <w:bCs/>
          <w:color w:val="000000"/>
          <w:sz w:val="24"/>
          <w:szCs w:val="24"/>
        </w:rPr>
        <w:t>Унечский районный Совет народных депутатов</w:t>
      </w:r>
    </w:p>
    <w:p>
      <w:pPr>
        <w:pStyle w:val="Standard"/>
        <w:shd w:val="clear" w:fill="FFFFFF"/>
        <w:ind w:left="0" w:right="0" w:firstLine="709"/>
        <w:jc w:val="both"/>
        <w:rPr>
          <w:color w:val="000000"/>
          <w:sz w:val="24"/>
          <w:szCs w:val="24"/>
        </w:rPr>
      </w:pPr>
      <w:r>
        <w:rPr>
          <w:color w:val="000000"/>
          <w:sz w:val="24"/>
          <w:szCs w:val="24"/>
        </w:rPr>
      </w:r>
    </w:p>
    <w:p>
      <w:pPr>
        <w:pStyle w:val="Standard"/>
        <w:ind w:left="0" w:right="0" w:firstLine="709"/>
        <w:jc w:val="both"/>
        <w:rPr>
          <w:sz w:val="24"/>
          <w:szCs w:val="24"/>
        </w:rPr>
      </w:pPr>
      <w:r>
        <w:rPr>
          <w:color w:val="000000"/>
          <w:sz w:val="24"/>
          <w:szCs w:val="24"/>
        </w:rPr>
        <w:t>РЕШИЛ</w:t>
      </w:r>
      <w:r>
        <w:rPr>
          <w:sz w:val="24"/>
          <w:szCs w:val="24"/>
        </w:rPr>
        <w:t>:</w:t>
      </w:r>
    </w:p>
    <w:p>
      <w:pPr>
        <w:pStyle w:val="Standard"/>
        <w:ind w:left="0" w:right="0" w:firstLine="709"/>
        <w:jc w:val="both"/>
        <w:rPr>
          <w:sz w:val="24"/>
          <w:szCs w:val="24"/>
        </w:rPr>
      </w:pPr>
      <w:r>
        <w:rPr>
          <w:sz w:val="24"/>
          <w:szCs w:val="24"/>
        </w:rPr>
      </w:r>
    </w:p>
    <w:p>
      <w:pPr>
        <w:pStyle w:val="Standard"/>
        <w:shd w:val="clear" w:fill="FFFFFF"/>
        <w:tabs>
          <w:tab w:val="clear" w:pos="708"/>
          <w:tab w:val="left" w:pos="705" w:leader="none"/>
        </w:tabs>
        <w:ind w:left="0" w:right="0" w:firstLine="709"/>
        <w:jc w:val="both"/>
        <w:rPr>
          <w:sz w:val="24"/>
          <w:szCs w:val="24"/>
        </w:rPr>
      </w:pPr>
      <w:r>
        <w:rPr>
          <w:color w:val="000000"/>
          <w:sz w:val="24"/>
          <w:szCs w:val="24"/>
        </w:rPr>
        <w:t xml:space="preserve">1. Внести   в  </w:t>
      </w:r>
      <w:r>
        <w:rPr>
          <w:bCs/>
          <w:color w:val="000000"/>
          <w:sz w:val="24"/>
          <w:szCs w:val="24"/>
        </w:rPr>
        <w:t>решение  Унечского  районного  Совета  народных  депутатов  от 18.12.2025</w:t>
      </w:r>
    </w:p>
    <w:p>
      <w:pPr>
        <w:pStyle w:val="Standard"/>
        <w:widowControl/>
        <w:shd w:val="clear" w:fill="FFFFFF"/>
        <w:suppressAutoHyphens w:val="true"/>
        <w:bidi w:val="0"/>
        <w:spacing w:before="0" w:after="0"/>
        <w:ind w:left="0" w:right="0" w:hanging="0"/>
        <w:jc w:val="both"/>
        <w:textAlignment w:val="baseline"/>
        <w:rPr>
          <w:sz w:val="24"/>
          <w:szCs w:val="24"/>
        </w:rPr>
      </w:pPr>
      <w:r>
        <w:rPr>
          <w:bCs/>
          <w:color w:val="000000"/>
          <w:sz w:val="24"/>
          <w:szCs w:val="24"/>
        </w:rPr>
        <w:t xml:space="preserve"> № </w:t>
      </w:r>
      <w:r>
        <w:rPr>
          <w:bCs/>
          <w:color w:val="000000"/>
          <w:sz w:val="24"/>
          <w:szCs w:val="24"/>
        </w:rPr>
        <w:t xml:space="preserve">7-94 «Об утверждении </w:t>
      </w:r>
      <w:r>
        <w:rPr>
          <w:color w:val="000000"/>
          <w:sz w:val="24"/>
          <w:szCs w:val="24"/>
        </w:rPr>
        <w:t xml:space="preserve">Положения о муниципальном </w:t>
      </w:r>
      <w:r>
        <w:rPr>
          <w:rFonts w:cs="times new roman;times"/>
          <w:b w:val="false"/>
          <w:bCs/>
          <w:i w:val="false"/>
          <w:caps w:val="false"/>
          <w:smallCaps w:val="false"/>
          <w:color w:val="333333"/>
          <w:spacing w:val="0"/>
          <w:sz w:val="24"/>
          <w:szCs w:val="24"/>
        </w:rPr>
        <w:t xml:space="preserve">контроле на автомобильном транспорте, городском наземном электрическом транспорте и в дорожном хозяйстве </w:t>
      </w:r>
      <w:r>
        <w:rPr>
          <w:rFonts w:cs="Times New Roman"/>
          <w:bCs/>
          <w:color w:val="000000"/>
          <w:sz w:val="24"/>
          <w:szCs w:val="24"/>
        </w:rPr>
        <w:t xml:space="preserve"> </w:t>
      </w:r>
      <w:r>
        <w:rPr>
          <w:rFonts w:cs="Times New Roman"/>
          <w:b w:val="false"/>
          <w:bCs w:val="false"/>
          <w:color w:val="000000"/>
          <w:sz w:val="24"/>
          <w:szCs w:val="24"/>
        </w:rPr>
        <w:t>в границах Унечского муниципального района Брянской области, в том числе в границах  сельских поселений Унечского муниципального района Брянской области</w:t>
      </w:r>
      <w:r>
        <w:rPr>
          <w:bCs/>
          <w:color w:val="000000"/>
          <w:sz w:val="24"/>
          <w:szCs w:val="24"/>
        </w:rPr>
        <w:t>», следующие изменения:</w:t>
      </w:r>
    </w:p>
    <w:p>
      <w:pPr>
        <w:pStyle w:val="Normal"/>
        <w:widowControl/>
        <w:numPr>
          <w:ilvl w:val="0"/>
          <w:numId w:val="4"/>
        </w:numPr>
        <w:shd w:val="clear" w:fill="FFFFFF"/>
        <w:tabs>
          <w:tab w:val="clear" w:pos="708"/>
          <w:tab w:val="left" w:pos="645" w:leader="none"/>
          <w:tab w:val="left" w:pos="709" w:leader="none"/>
        </w:tabs>
        <w:suppressAutoHyphens w:val="true"/>
        <w:bidi w:val="0"/>
        <w:spacing w:lineRule="auto" w:line="240" w:before="0" w:after="160"/>
        <w:ind w:left="0" w:right="0" w:firstLine="624"/>
        <w:jc w:val="both"/>
        <w:textAlignment w:val="baseline"/>
        <w:rPr>
          <w:sz w:val="24"/>
          <w:szCs w:val="24"/>
        </w:rPr>
      </w:pPr>
      <w:r>
        <w:rPr>
          <w:rFonts w:eastAsia="Times New Roman" w:cs="Times New Roman" w:ascii="Times New Roman" w:hAnsi="Times New Roman"/>
          <w:bCs/>
          <w:color w:val="000000"/>
          <w:sz w:val="24"/>
          <w:szCs w:val="24"/>
        </w:rPr>
        <w:t xml:space="preserve">  </w:t>
      </w:r>
      <w:r>
        <w:rPr>
          <w:rFonts w:cs="Times New Roman" w:ascii="Times New Roman" w:hAnsi="Times New Roman"/>
          <w:bCs/>
          <w:color w:val="000000"/>
          <w:sz w:val="24"/>
          <w:szCs w:val="24"/>
        </w:rPr>
        <w:t>1.1.Пункт 3.5. Приложение к решению, изложить в следующей редакции:</w:t>
      </w:r>
    </w:p>
    <w:p>
      <w:pPr>
        <w:pStyle w:val="Normal"/>
        <w:widowControl/>
        <w:numPr>
          <w:ilvl w:val="0"/>
          <w:numId w:val="4"/>
        </w:numPr>
        <w:shd w:val="clear" w:fill="FFFFFF"/>
        <w:tabs>
          <w:tab w:val="clear" w:pos="708"/>
          <w:tab w:val="left" w:pos="709" w:leader="none"/>
        </w:tabs>
        <w:spacing w:lineRule="auto" w:line="240"/>
        <w:ind w:left="0" w:right="0" w:firstLine="567"/>
        <w:jc w:val="both"/>
        <w:rPr>
          <w:sz w:val="24"/>
          <w:szCs w:val="24"/>
        </w:rPr>
      </w:pPr>
      <w:r>
        <w:rPr>
          <w:rFonts w:eastAsia="Times New Roman" w:cs="Times New Roman" w:ascii="Times New Roman" w:hAnsi="Times New Roman"/>
          <w:bCs/>
          <w:color w:val="000000"/>
          <w:sz w:val="24"/>
          <w:szCs w:val="24"/>
        </w:rPr>
        <w:t xml:space="preserve"> </w:t>
      </w:r>
      <w:r>
        <w:rPr>
          <w:rFonts w:eastAsia="Times New Roman" w:cs="Times New Roman" w:ascii="Times New Roman" w:hAnsi="Times New Roman"/>
          <w:bCs/>
          <w:color w:val="000000"/>
          <w:sz w:val="24"/>
          <w:szCs w:val="24"/>
        </w:rPr>
        <w:t xml:space="preserve">«3.5 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либо создало угрозу причинения вреда охраняемым ценностям, контрольный орган объявляет контролируемому лицу предостережение о недопустимости нарушения обязательных требований </w:t>
      </w:r>
      <w:r>
        <w:rPr>
          <w:rFonts w:eastAsia="Times New Roman" w:cs="Times New Roman" w:ascii="Times New Roman" w:hAnsi="Times New Roman"/>
          <w:b w:val="false"/>
          <w:bCs/>
          <w:i w:val="false"/>
          <w:caps w:val="false"/>
          <w:smallCaps w:val="false"/>
          <w:color w:val="000000"/>
          <w:spacing w:val="0"/>
          <w:sz w:val="24"/>
          <w:szCs w:val="24"/>
        </w:rPr>
        <w:t>объявляется и направляется контролируемому лицу в порядке, предусмотренном настоящим Федеральным законом,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r>
        <w:rPr>
          <w:rFonts w:eastAsia="Times New Roman" w:cs="Times New Roman" w:ascii="Times New Roman" w:hAnsi="Times New Roman"/>
          <w:bCs/>
          <w:color w:val="000000"/>
          <w:sz w:val="24"/>
          <w:szCs w:val="24"/>
        </w:rPr>
        <w:t xml:space="preserve">». </w:t>
      </w:r>
    </w:p>
    <w:p>
      <w:pPr>
        <w:pStyle w:val="Style33"/>
        <w:numPr>
          <w:ilvl w:val="0"/>
          <w:numId w:val="4"/>
        </w:numPr>
        <w:shd w:val="clear" w:fill="FFFFFF"/>
        <w:tabs>
          <w:tab w:val="clear" w:pos="708"/>
          <w:tab w:val="left" w:pos="709" w:leader="none"/>
        </w:tabs>
        <w:spacing w:lineRule="auto" w:line="240"/>
        <w:ind w:left="720" w:right="0" w:hanging="0"/>
        <w:jc w:val="both"/>
        <w:rPr>
          <w:sz w:val="24"/>
          <w:szCs w:val="24"/>
        </w:rPr>
      </w:pPr>
      <w:r>
        <w:rPr>
          <w:rFonts w:eastAsia="Times New Roman" w:cs="Times New Roman"/>
          <w:bCs/>
          <w:color w:val="000000"/>
          <w:sz w:val="24"/>
          <w:szCs w:val="24"/>
        </w:rPr>
        <w:t xml:space="preserve">  </w:t>
      </w:r>
      <w:r>
        <w:rPr>
          <w:rFonts w:cs="Times New Roman"/>
          <w:bCs/>
          <w:color w:val="000000"/>
          <w:sz w:val="24"/>
          <w:szCs w:val="24"/>
        </w:rPr>
        <w:t>1.2. Пункт 3.22.  Приложение к решению, изложить в следующей  редакции:</w:t>
      </w:r>
    </w:p>
    <w:p>
      <w:pPr>
        <w:pStyle w:val="S1"/>
        <w:numPr>
          <w:ilvl w:val="0"/>
        </w:numPr>
        <w:shd w:val="clear" w:fill="FFFFFF"/>
        <w:tabs>
          <w:tab w:val="clear" w:pos="708"/>
          <w:tab w:val="left" w:pos="600" w:leader="none"/>
        </w:tabs>
        <w:ind w:left="0" w:right="0" w:firstLine="709"/>
        <w:rPr>
          <w:rFonts w:ascii="Times New Roman" w:hAnsi="Times New Roman"/>
          <w:sz w:val="24"/>
          <w:szCs w:val="24"/>
        </w:rPr>
      </w:pPr>
      <w:r>
        <w:rPr>
          <w:rFonts w:cs="Times New Roman" w:ascii="Times New Roman" w:hAnsi="Times New Roman"/>
          <w:color w:val="000000"/>
          <w:sz w:val="24"/>
          <w:szCs w:val="24"/>
        </w:rPr>
        <w:t xml:space="preserve">«3.22 Профилактический визит по инициативе контролируемого лица проводится в соответствии со статьей 52.2 Федерального закона № 248-ФЗ по заявлению контролируемого лица,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 </w:t>
      </w:r>
      <w:r>
        <w:rPr>
          <w:rFonts w:ascii="Times New Roman" w:hAnsi="Times New Roman"/>
          <w:caps w:val="false"/>
          <w:smallCaps w:val="false"/>
          <w:color w:val="000000"/>
          <w:spacing w:val="0"/>
          <w:sz w:val="24"/>
          <w:szCs w:val="24"/>
        </w:rPr>
        <w:t> </w:t>
      </w:r>
      <w:r>
        <w:rPr>
          <w:rFonts w:ascii="Times New Roman" w:hAnsi="Times New Roman"/>
          <w:b w:val="false"/>
          <w:i w:val="false"/>
          <w:caps w:val="false"/>
          <w:smallCaps w:val="false"/>
          <w:color w:val="000000"/>
          <w:spacing w:val="0"/>
          <w:sz w:val="24"/>
          <w:szCs w:val="24"/>
        </w:rPr>
        <w:t>Контролируемое лицо подает заявление о проведении профилактического визита посредством единого портала государственных и муниципальных услуг или регионального портала государственных и муниципальных услуг. Контрольный (надзорный)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r>
        <w:rPr>
          <w:rFonts w:cs="Times New Roman" w:ascii="Times New Roman" w:hAnsi="Times New Roman"/>
          <w:color w:val="000000"/>
          <w:sz w:val="24"/>
          <w:szCs w:val="24"/>
        </w:rPr>
        <w:t xml:space="preserve">». </w:t>
      </w:r>
    </w:p>
    <w:p>
      <w:pPr>
        <w:pStyle w:val="Standard"/>
        <w:numPr>
          <w:ilvl w:val="0"/>
          <w:numId w:val="3"/>
        </w:numPr>
        <w:shd w:val="clear" w:fill="FFFFFF"/>
        <w:tabs>
          <w:tab w:val="clear" w:pos="708"/>
          <w:tab w:val="left" w:pos="709" w:leader="none"/>
          <w:tab w:val="left" w:pos="993" w:leader="none"/>
        </w:tabs>
        <w:ind w:left="0" w:right="0" w:firstLine="698"/>
        <w:jc w:val="both"/>
        <w:rPr>
          <w:sz w:val="24"/>
          <w:szCs w:val="24"/>
        </w:rPr>
      </w:pPr>
      <w:r>
        <w:rPr>
          <w:sz w:val="24"/>
          <w:szCs w:val="24"/>
        </w:rPr>
      </w:r>
    </w:p>
    <w:p>
      <w:pPr>
        <w:pStyle w:val="Standard"/>
        <w:widowControl/>
        <w:numPr>
          <w:ilvl w:val="0"/>
          <w:numId w:val="3"/>
        </w:numPr>
        <w:shd w:val="clear" w:fill="FFFFFF"/>
        <w:tabs>
          <w:tab w:val="clear" w:pos="708"/>
          <w:tab w:val="left" w:pos="709" w:leader="none"/>
          <w:tab w:val="left" w:pos="735" w:leader="none"/>
          <w:tab w:val="left" w:pos="993" w:leader="none"/>
        </w:tabs>
        <w:suppressAutoHyphens w:val="true"/>
        <w:bidi w:val="0"/>
        <w:spacing w:before="0" w:after="0"/>
        <w:ind w:left="283" w:right="0" w:firstLine="454"/>
        <w:jc w:val="both"/>
        <w:textAlignment w:val="baseline"/>
        <w:rPr>
          <w:sz w:val="24"/>
          <w:szCs w:val="24"/>
        </w:rPr>
      </w:pPr>
      <w:r>
        <w:rPr>
          <w:sz w:val="24"/>
          <w:szCs w:val="24"/>
        </w:rPr>
        <w:t xml:space="preserve">2.Настоящее решение опубликовать в муниципальном печатном средстве массовой информации «Унечский муниципальный вестник» и разместить на официальном сайте администрации Унечского района в информационно-телекоммуникационной сети «Интернет» </w:t>
      </w:r>
      <w:r>
        <w:rPr>
          <w:sz w:val="24"/>
          <w:szCs w:val="24"/>
          <w:lang w:val="en-US"/>
        </w:rPr>
        <w:t>www.unradm</w:t>
      </w:r>
      <w:r>
        <w:rPr>
          <w:sz w:val="24"/>
          <w:szCs w:val="24"/>
        </w:rPr>
        <w:t>.</w:t>
      </w:r>
      <w:r>
        <w:rPr>
          <w:sz w:val="24"/>
          <w:szCs w:val="24"/>
          <w:lang w:val="en-US"/>
        </w:rPr>
        <w:t>ru</w:t>
      </w:r>
      <w:r>
        <w:rPr>
          <w:sz w:val="24"/>
          <w:szCs w:val="24"/>
        </w:rPr>
        <w:t xml:space="preserve"> .</w:t>
      </w:r>
    </w:p>
    <w:p>
      <w:pPr>
        <w:pStyle w:val="Standard"/>
        <w:numPr>
          <w:ilvl w:val="0"/>
          <w:numId w:val="3"/>
        </w:numPr>
        <w:shd w:val="clear" w:fill="FFFFFF"/>
        <w:tabs>
          <w:tab w:val="clear" w:pos="708"/>
          <w:tab w:val="left" w:pos="709" w:leader="none"/>
          <w:tab w:val="left" w:pos="993" w:leader="none"/>
        </w:tabs>
        <w:ind w:left="0" w:right="0" w:firstLine="698"/>
        <w:jc w:val="both"/>
        <w:rPr>
          <w:sz w:val="24"/>
          <w:szCs w:val="24"/>
        </w:rPr>
      </w:pPr>
      <w:r>
        <w:rPr>
          <w:sz w:val="24"/>
          <w:szCs w:val="24"/>
        </w:rPr>
      </w:r>
    </w:p>
    <w:p>
      <w:pPr>
        <w:pStyle w:val="Style33"/>
        <w:numPr>
          <w:ilvl w:val="0"/>
          <w:numId w:val="3"/>
        </w:numPr>
        <w:shd w:val="clear" w:fill="FFFFFF"/>
        <w:tabs>
          <w:tab w:val="clear" w:pos="708"/>
          <w:tab w:val="left" w:pos="709" w:leader="none"/>
        </w:tabs>
        <w:ind w:left="0" w:right="0" w:firstLine="698"/>
        <w:jc w:val="both"/>
        <w:rPr>
          <w:bCs/>
          <w:color w:val="000000"/>
          <w:sz w:val="24"/>
          <w:szCs w:val="24"/>
        </w:rPr>
      </w:pPr>
      <w:r>
        <w:rPr>
          <w:bCs/>
          <w:color w:val="000000"/>
          <w:sz w:val="24"/>
          <w:szCs w:val="24"/>
        </w:rPr>
        <w:t>3.Настоящее решение вступает в силу со дня его официального опубликования.</w:t>
      </w:r>
    </w:p>
    <w:p>
      <w:pPr>
        <w:pStyle w:val="Standard"/>
        <w:numPr>
          <w:ilvl w:val="0"/>
          <w:numId w:val="3"/>
        </w:numPr>
        <w:shd w:val="clear" w:fill="FFFFFF"/>
        <w:tabs>
          <w:tab w:val="clear" w:pos="708"/>
          <w:tab w:val="left" w:pos="709" w:leader="none"/>
          <w:tab w:val="left" w:pos="993" w:leader="none"/>
        </w:tabs>
        <w:ind w:left="0" w:right="0" w:firstLine="682"/>
        <w:jc w:val="both"/>
        <w:rPr>
          <w:bCs/>
          <w:color w:val="000000"/>
          <w:sz w:val="24"/>
          <w:szCs w:val="24"/>
        </w:rPr>
      </w:pPr>
      <w:r>
        <w:rPr>
          <w:bCs/>
          <w:color w:val="000000"/>
          <w:sz w:val="24"/>
          <w:szCs w:val="24"/>
        </w:rPr>
      </w:r>
    </w:p>
    <w:p>
      <w:pPr>
        <w:pStyle w:val="Standard"/>
        <w:numPr>
          <w:ilvl w:val="0"/>
        </w:numPr>
        <w:shd w:val="clear" w:fill="FFFFFF"/>
        <w:jc w:val="both"/>
        <w:rPr>
          <w:bCs/>
          <w:color w:val="000000"/>
          <w:sz w:val="24"/>
          <w:szCs w:val="24"/>
        </w:rPr>
      </w:pPr>
      <w:r>
        <w:rPr>
          <w:bCs/>
          <w:color w:val="000000"/>
          <w:sz w:val="24"/>
          <w:szCs w:val="24"/>
        </w:rPr>
      </w:r>
    </w:p>
    <w:p>
      <w:pPr>
        <w:pStyle w:val="Standard"/>
        <w:shd w:val="clear" w:fill="FFFFFF"/>
        <w:jc w:val="both"/>
        <w:rPr>
          <w:bCs/>
          <w:color w:val="000000"/>
          <w:sz w:val="24"/>
          <w:szCs w:val="24"/>
        </w:rPr>
      </w:pPr>
      <w:r>
        <w:rPr>
          <w:bCs/>
          <w:color w:val="000000"/>
          <w:sz w:val="24"/>
          <w:szCs w:val="24"/>
        </w:rPr>
      </w:r>
    </w:p>
    <w:p>
      <w:pPr>
        <w:pStyle w:val="Standard"/>
        <w:tabs>
          <w:tab w:val="clear" w:pos="708"/>
          <w:tab w:val="left" w:pos="2310" w:leader="none"/>
        </w:tabs>
        <w:jc w:val="both"/>
        <w:rPr>
          <w:sz w:val="24"/>
          <w:szCs w:val="24"/>
        </w:rPr>
      </w:pPr>
      <w:r>
        <w:rPr>
          <w:sz w:val="24"/>
          <w:szCs w:val="24"/>
        </w:rPr>
        <w:t>Глава Унечского района                                                                                                       А. М. Кусков</w:t>
      </w:r>
    </w:p>
    <w:p>
      <w:pPr>
        <w:pStyle w:val="Standard"/>
        <w:tabs>
          <w:tab w:val="clear" w:pos="708"/>
          <w:tab w:val="left" w:pos="0" w:leader="none"/>
        </w:tabs>
        <w:jc w:val="both"/>
        <w:rPr>
          <w:color w:val="000000"/>
          <w:sz w:val="24"/>
          <w:szCs w:val="24"/>
        </w:rPr>
      </w:pPr>
      <w:r>
        <w:rPr>
          <w:color w:val="000000"/>
          <w:sz w:val="24"/>
          <w:szCs w:val="24"/>
        </w:rPr>
      </w:r>
    </w:p>
    <w:p>
      <w:pPr>
        <w:pStyle w:val="Standard"/>
        <w:tabs>
          <w:tab w:val="clear" w:pos="708"/>
          <w:tab w:val="left" w:pos="0" w:leader="none"/>
        </w:tabs>
        <w:jc w:val="both"/>
        <w:rPr>
          <w:color w:val="000000"/>
          <w:sz w:val="24"/>
          <w:szCs w:val="24"/>
        </w:rPr>
      </w:pPr>
      <w:r>
        <w:rPr>
          <w:color w:val="000000"/>
          <w:sz w:val="24"/>
          <w:szCs w:val="24"/>
        </w:rPr>
      </w:r>
    </w:p>
    <w:p>
      <w:pPr>
        <w:pStyle w:val="Standard"/>
        <w:tabs>
          <w:tab w:val="clear" w:pos="708"/>
          <w:tab w:val="left" w:pos="0" w:leader="none"/>
        </w:tabs>
        <w:jc w:val="both"/>
        <w:rPr>
          <w:color w:val="000000"/>
          <w:sz w:val="24"/>
          <w:szCs w:val="24"/>
        </w:rPr>
      </w:pPr>
      <w:r>
        <w:rPr>
          <w:color w:val="000000"/>
          <w:sz w:val="24"/>
          <w:szCs w:val="24"/>
        </w:rPr>
      </w:r>
    </w:p>
    <w:p>
      <w:pPr>
        <w:pStyle w:val="Standard"/>
        <w:tabs>
          <w:tab w:val="clear" w:pos="708"/>
          <w:tab w:val="left" w:pos="0" w:leader="none"/>
        </w:tabs>
        <w:jc w:val="both"/>
        <w:rPr>
          <w:color w:val="000000"/>
          <w:sz w:val="24"/>
          <w:szCs w:val="24"/>
        </w:rPr>
      </w:pPr>
      <w:r>
        <w:rPr>
          <w:color w:val="000000"/>
          <w:sz w:val="24"/>
          <w:szCs w:val="24"/>
        </w:rPr>
      </w:r>
    </w:p>
    <w:p>
      <w:pPr>
        <w:pStyle w:val="Standard"/>
        <w:tabs>
          <w:tab w:val="clear" w:pos="708"/>
          <w:tab w:val="left" w:pos="0" w:leader="none"/>
        </w:tabs>
        <w:jc w:val="both"/>
        <w:rPr>
          <w:color w:val="000000"/>
          <w:sz w:val="24"/>
          <w:szCs w:val="24"/>
        </w:rPr>
      </w:pPr>
      <w:r>
        <w:rPr>
          <w:color w:val="000000"/>
          <w:sz w:val="24"/>
          <w:szCs w:val="24"/>
        </w:rPr>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Standard"/>
        <w:tabs>
          <w:tab w:val="clear" w:pos="708"/>
          <w:tab w:val="left" w:pos="0" w:leader="none"/>
          <w:tab w:val="left" w:pos="6885" w:leader="none"/>
        </w:tabs>
        <w:jc w:val="both"/>
        <w:rPr>
          <w:bCs/>
          <w:color w:val="000000"/>
          <w:sz w:val="28"/>
          <w:szCs w:val="28"/>
        </w:rPr>
      </w:pPr>
      <w:r>
        <w:rPr>
          <w:bCs/>
          <w:color w:val="000000"/>
          <w:sz w:val="28"/>
          <w:szCs w:val="28"/>
        </w:rPr>
      </w:r>
    </w:p>
    <w:p>
      <w:pPr>
        <w:pStyle w:val="Standard"/>
        <w:tabs>
          <w:tab w:val="clear" w:pos="708"/>
          <w:tab w:val="left" w:pos="0" w:leader="none"/>
          <w:tab w:val="left" w:pos="6885" w:leader="none"/>
        </w:tabs>
        <w:jc w:val="both"/>
        <w:rPr>
          <w:bCs/>
          <w:color w:val="000000"/>
          <w:sz w:val="28"/>
          <w:szCs w:val="28"/>
        </w:rPr>
      </w:pPr>
      <w:r>
        <w:rPr>
          <w:bCs/>
          <w:color w:val="000000"/>
          <w:sz w:val="28"/>
          <w:szCs w:val="28"/>
        </w:rPr>
      </w:r>
    </w:p>
    <w:p>
      <w:pPr>
        <w:pStyle w:val="Standard"/>
        <w:shd w:val="clear" w:fill="FFFFFF"/>
        <w:tabs>
          <w:tab w:val="clear" w:pos="708"/>
          <w:tab w:val="left" w:pos="709" w:leader="none"/>
          <w:tab w:val="left" w:pos="993" w:leader="none"/>
        </w:tabs>
        <w:ind w:left="0" w:right="0" w:firstLine="709"/>
        <w:jc w:val="both"/>
        <w:rPr>
          <w:bCs/>
          <w:color w:val="000000"/>
          <w:sz w:val="28"/>
          <w:szCs w:val="28"/>
        </w:rPr>
      </w:pPr>
      <w:r>
        <w:rPr/>
      </w:r>
    </w:p>
    <w:sectPr>
      <w:type w:val="nextPage"/>
      <w:pgSz w:w="11906" w:h="16838"/>
      <w:pgMar w:left="1134" w:right="707" w:gutter="0" w:header="0" w:top="720" w:footer="0" w:bottom="851"/>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Tahoma">
    <w:charset w:val="cc"/>
    <w:family w:val="roman"/>
    <w:pitch w:val="variable"/>
  </w:font>
  <w:font w:name="Arial">
    <w:charset w:val="cc"/>
    <w:family w:val="roman"/>
    <w:pitch w:val="variable"/>
  </w:font>
  <w:font w:name="Courier New">
    <w:charset w:val="cc"/>
    <w:family w:val="roman"/>
    <w:pitch w:val="variable"/>
  </w:font>
  <w:font w:name="Liberation Mono">
    <w:altName w:val="Courier New"/>
    <w:charset w:val="cc"/>
    <w:family w:val="roman"/>
    <w:pitch w:val="variable"/>
  </w:font>
  <w:font w:name="Arial Narrow">
    <w:charset w:val="cc"/>
    <w:family w:val="roman"/>
    <w:pitch w:val="variable"/>
  </w:font>
  <w:font w:name="times new roman">
    <w:altName w:val="times"/>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3">
    <w:lvl w:ilvl="0">
      <w:start w:val="1"/>
      <w:numFmt w:val="none"/>
      <w:suff w:val="nothing"/>
      <w:lvlText w:val="%1"/>
      <w:lvlJc w:val="left"/>
      <w:pPr>
        <w:tabs>
          <w:tab w:val="num" w:pos="0"/>
        </w:tabs>
        <w:ind w:left="0" w:hanging="0"/>
      </w:pPr>
      <w:rPr/>
    </w:lvl>
    <w:lvl w:ilvl="1">
      <w:start w:val="1"/>
      <w:numFmt w:val="none"/>
      <w:suff w:val="nothing"/>
      <w:lvlText w:val="%2"/>
      <w:lvlJc w:val="left"/>
      <w:pPr>
        <w:tabs>
          <w:tab w:val="num" w:pos="0"/>
        </w:tabs>
        <w:ind w:left="0" w:hanging="0"/>
      </w:pPr>
      <w:rPr/>
    </w:lvl>
    <w:lvl w:ilvl="2">
      <w:start w:val="1"/>
      <w:numFmt w:val="none"/>
      <w:suff w:val="nothing"/>
      <w:lvlText w:val="%3"/>
      <w:lvlJc w:val="left"/>
      <w:pPr>
        <w:tabs>
          <w:tab w:val="num" w:pos="0"/>
        </w:tabs>
        <w:ind w:left="0" w:hanging="0"/>
      </w:pPr>
      <w:rPr/>
    </w:lvl>
    <w:lvl w:ilvl="3">
      <w:start w:val="1"/>
      <w:numFmt w:val="none"/>
      <w:suff w:val="nothing"/>
      <w:lvlText w:val="%4"/>
      <w:lvlJc w:val="left"/>
      <w:pPr>
        <w:tabs>
          <w:tab w:val="num" w:pos="0"/>
        </w:tabs>
        <w:ind w:left="0" w:hanging="0"/>
      </w:pPr>
      <w:rPr/>
    </w:lvl>
    <w:lvl w:ilvl="4">
      <w:start w:val="1"/>
      <w:numFmt w:val="none"/>
      <w:suff w:val="nothing"/>
      <w:lvlText w:val="%5"/>
      <w:lvlJc w:val="left"/>
      <w:pPr>
        <w:tabs>
          <w:tab w:val="num" w:pos="0"/>
        </w:tabs>
        <w:ind w:left="0" w:hanging="0"/>
      </w:pPr>
      <w:rPr/>
    </w:lvl>
    <w:lvl w:ilvl="5">
      <w:start w:val="1"/>
      <w:numFmt w:val="none"/>
      <w:suff w:val="nothing"/>
      <w:lvlText w:val="%6"/>
      <w:lvlJc w:val="left"/>
      <w:pPr>
        <w:tabs>
          <w:tab w:val="num" w:pos="0"/>
        </w:tabs>
        <w:ind w:left="0" w:hanging="0"/>
      </w:pPr>
      <w:rPr/>
    </w:lvl>
    <w:lvl w:ilvl="6">
      <w:start w:val="1"/>
      <w:numFmt w:val="none"/>
      <w:suff w:val="nothing"/>
      <w:lvlText w:val="%7"/>
      <w:lvlJc w:val="left"/>
      <w:pPr>
        <w:tabs>
          <w:tab w:val="num" w:pos="0"/>
        </w:tabs>
        <w:ind w:left="0" w:hanging="0"/>
      </w:pPr>
      <w:rPr/>
    </w:lvl>
    <w:lvl w:ilvl="7">
      <w:start w:val="1"/>
      <w:numFmt w:val="none"/>
      <w:suff w:val="nothing"/>
      <w:lvlText w:val="%8"/>
      <w:lvlJc w:val="left"/>
      <w:pPr>
        <w:tabs>
          <w:tab w:val="num" w:pos="0"/>
        </w:tabs>
        <w:ind w:left="0" w:hanging="0"/>
      </w:pPr>
      <w:rPr/>
    </w:lvl>
    <w:lvl w:ilvl="8">
      <w:start w:val="1"/>
      <w:numFmt w:val="none"/>
      <w:suff w:val="nothing"/>
      <w:lvlText w:val="%9"/>
      <w:lvlJc w:val="left"/>
      <w:pPr>
        <w:tabs>
          <w:tab w:val="num" w:pos="0"/>
        </w:tabs>
        <w:ind w:left="0" w:hanging="0"/>
      </w:pPr>
      <w:rPr/>
    </w:lvl>
  </w:abstractNum>
  <w:abstractNum w:abstractNumId="4">
    <w:lvl w:ilvl="0">
      <w:start w:val="1"/>
      <w:numFmt w:val="none"/>
      <w:suff w:val="nothing"/>
      <w:lvlText w:val="%1"/>
      <w:lvlJc w:val="left"/>
      <w:pPr>
        <w:tabs>
          <w:tab w:val="num" w:pos="0"/>
        </w:tabs>
        <w:ind w:left="0" w:hanging="0"/>
      </w:pPr>
      <w:rPr/>
    </w:lvl>
    <w:lvl w:ilvl="1">
      <w:start w:val="1"/>
      <w:numFmt w:val="none"/>
      <w:suff w:val="nothing"/>
      <w:lvlText w:val="%2"/>
      <w:lvlJc w:val="left"/>
      <w:pPr>
        <w:tabs>
          <w:tab w:val="num" w:pos="0"/>
        </w:tabs>
        <w:ind w:left="0" w:hanging="0"/>
      </w:pPr>
      <w:rPr/>
    </w:lvl>
    <w:lvl w:ilvl="2">
      <w:start w:val="1"/>
      <w:numFmt w:val="none"/>
      <w:suff w:val="nothing"/>
      <w:lvlText w:val="%3"/>
      <w:lvlJc w:val="left"/>
      <w:pPr>
        <w:tabs>
          <w:tab w:val="num" w:pos="0"/>
        </w:tabs>
        <w:ind w:left="0" w:hanging="0"/>
      </w:pPr>
      <w:rPr/>
    </w:lvl>
    <w:lvl w:ilvl="3">
      <w:start w:val="1"/>
      <w:numFmt w:val="none"/>
      <w:suff w:val="nothing"/>
      <w:lvlText w:val="%4"/>
      <w:lvlJc w:val="left"/>
      <w:pPr>
        <w:tabs>
          <w:tab w:val="num" w:pos="0"/>
        </w:tabs>
        <w:ind w:left="0" w:hanging="0"/>
      </w:pPr>
      <w:rPr/>
    </w:lvl>
    <w:lvl w:ilvl="4">
      <w:start w:val="1"/>
      <w:numFmt w:val="none"/>
      <w:suff w:val="nothing"/>
      <w:lvlText w:val="%5"/>
      <w:lvlJc w:val="left"/>
      <w:pPr>
        <w:tabs>
          <w:tab w:val="num" w:pos="0"/>
        </w:tabs>
        <w:ind w:left="0" w:hanging="0"/>
      </w:pPr>
      <w:rPr/>
    </w:lvl>
    <w:lvl w:ilvl="5">
      <w:start w:val="1"/>
      <w:numFmt w:val="none"/>
      <w:suff w:val="nothing"/>
      <w:lvlText w:val="%6"/>
      <w:lvlJc w:val="left"/>
      <w:pPr>
        <w:tabs>
          <w:tab w:val="num" w:pos="0"/>
        </w:tabs>
        <w:ind w:left="0" w:hanging="0"/>
      </w:pPr>
      <w:rPr/>
    </w:lvl>
    <w:lvl w:ilvl="6">
      <w:start w:val="1"/>
      <w:numFmt w:val="none"/>
      <w:suff w:val="nothing"/>
      <w:lvlText w:val="%7"/>
      <w:lvlJc w:val="left"/>
      <w:pPr>
        <w:tabs>
          <w:tab w:val="num" w:pos="0"/>
        </w:tabs>
        <w:ind w:left="0" w:hanging="0"/>
      </w:pPr>
      <w:rPr/>
    </w:lvl>
    <w:lvl w:ilvl="7">
      <w:start w:val="1"/>
      <w:numFmt w:val="none"/>
      <w:suff w:val="nothing"/>
      <w:lvlText w:val="%8"/>
      <w:lvlJc w:val="left"/>
      <w:pPr>
        <w:tabs>
          <w:tab w:val="num" w:pos="0"/>
        </w:tabs>
        <w:ind w:left="0" w:hanging="0"/>
      </w:pPr>
      <w:rPr/>
    </w:lvl>
    <w:lvl w:ilvl="8">
      <w:start w:val="1"/>
      <w:numFmt w:val="none"/>
      <w:suff w:val="nothing"/>
      <w:lvlText w:val="%9"/>
      <w:lvlJc w:val="left"/>
      <w:pPr>
        <w:tabs>
          <w:tab w:val="num" w:pos="0"/>
        </w:tabs>
        <w:ind w:left="0" w:hanging="0"/>
      </w:pPr>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sz w:val="24"/>
        <w:szCs w:val="24"/>
        <w:lang w:val="ru-RU" w:eastAsia="zh-CN" w:bidi="hi-IN"/>
      </w:rPr>
    </w:rPrDefault>
    <w:pPrDefault>
      <w:pPr>
        <w:suppressAutoHyphens w:val="true"/>
      </w:pPr>
    </w:pPrDefault>
  </w:docDefaults>
  <w:style w:type="paragraph" w:styleId="Normal">
    <w:name w:val="Normal"/>
    <w:qFormat/>
    <w:pPr>
      <w:widowControl w:val="false"/>
      <w:suppressAutoHyphens w:val="true"/>
      <w:bidi w:val="0"/>
      <w:spacing w:lineRule="auto" w:line="252" w:before="0" w:after="160"/>
      <w:jc w:val="left"/>
      <w:textAlignment w:val="baseline"/>
    </w:pPr>
    <w:rPr>
      <w:rFonts w:ascii="Calibri" w:hAnsi="Calibri" w:eastAsia="SimSun;宋体" w:cs="Tahoma"/>
      <w:color w:val="auto"/>
      <w:kern w:val="2"/>
      <w:sz w:val="22"/>
      <w:szCs w:val="22"/>
      <w:lang w:val="ru-RU" w:eastAsia="zh-CN" w:bidi="ar-SA"/>
    </w:rPr>
  </w:style>
  <w:style w:type="paragraph" w:styleId="Heading3">
    <w:name w:val="Heading 3"/>
    <w:next w:val="Textbody"/>
    <w:qFormat/>
    <w:pPr>
      <w:widowControl w:val="false"/>
      <w:numPr>
        <w:ilvl w:val="2"/>
        <w:numId w:val="2"/>
      </w:numPr>
      <w:suppressAutoHyphens w:val="true"/>
      <w:bidi w:val="0"/>
      <w:spacing w:lineRule="auto" w:line="252" w:before="140" w:after="120"/>
      <w:jc w:val="left"/>
      <w:textAlignment w:val="baseline"/>
      <w:outlineLvl w:val="2"/>
    </w:pPr>
    <w:rPr>
      <w:rFonts w:ascii="Calibri" w:hAnsi="Calibri" w:eastAsia="SimSun;宋体" w:cs="Tahoma"/>
      <w:color w:val="auto"/>
      <w:kern w:val="2"/>
      <w:sz w:val="28"/>
      <w:szCs w:val="28"/>
      <w:lang w:val="ru-RU" w:eastAsia="zh-CN" w:bidi="ar-SA"/>
    </w:rPr>
  </w:style>
  <w:style w:type="paragraph" w:styleId="Heading4">
    <w:name w:val="Heading 4"/>
    <w:basedOn w:val="Standard"/>
    <w:next w:val="Textbody"/>
    <w:qFormat/>
    <w:pPr>
      <w:keepNext w:val="true"/>
      <w:numPr>
        <w:ilvl w:val="3"/>
        <w:numId w:val="2"/>
      </w:numPr>
      <w:spacing w:before="240" w:after="60"/>
      <w:outlineLvl w:val="3"/>
    </w:pPr>
    <w:rPr>
      <w:b/>
      <w:bCs/>
    </w:rPr>
  </w:style>
  <w:style w:type="paragraph" w:styleId="Heading5">
    <w:name w:val="Heading 5"/>
    <w:basedOn w:val="Standard"/>
    <w:next w:val="Textbody"/>
    <w:qFormat/>
    <w:pPr>
      <w:numPr>
        <w:ilvl w:val="4"/>
        <w:numId w:val="2"/>
      </w:numPr>
      <w:spacing w:before="480" w:after="0"/>
      <w:jc w:val="center"/>
      <w:outlineLvl w:val="4"/>
    </w:pPr>
    <w:rPr>
      <w:sz w:val="40"/>
      <w:szCs w:val="20"/>
    </w:rPr>
  </w:style>
  <w:style w:type="paragraph" w:styleId="Heading6">
    <w:name w:val="Heading 6"/>
    <w:basedOn w:val="Standard"/>
    <w:next w:val="Textbody"/>
    <w:qFormat/>
    <w:pPr>
      <w:numPr>
        <w:ilvl w:val="5"/>
        <w:numId w:val="2"/>
      </w:numPr>
      <w:spacing w:before="240" w:after="60"/>
      <w:outlineLvl w:val="5"/>
    </w:pPr>
    <w:rPr>
      <w:b/>
      <w:bCs/>
      <w:sz w:val="22"/>
      <w:szCs w:val="22"/>
    </w:rPr>
  </w:style>
  <w:style w:type="character" w:styleId="Style5">
    <w:name w:val="Основной шрифт абзаца"/>
    <w:qFormat/>
    <w:rPr/>
  </w:style>
  <w:style w:type="character" w:styleId="3">
    <w:name w:val="Заголовок 3 Знак"/>
    <w:qFormat/>
    <w:rPr>
      <w:rFonts w:ascii="Times New Roman" w:hAnsi="Times New Roman" w:eastAsia="Times New Roman" w:cs="Times New Roman"/>
      <w:b/>
      <w:bCs/>
      <w:sz w:val="28"/>
      <w:szCs w:val="28"/>
      <w:lang w:val="en-US"/>
    </w:rPr>
  </w:style>
  <w:style w:type="character" w:styleId="4">
    <w:name w:val="Заголовок 4 Знак"/>
    <w:qFormat/>
    <w:rPr>
      <w:rFonts w:ascii="Times New Roman" w:hAnsi="Times New Roman" w:eastAsia="Times New Roman" w:cs="Times New Roman"/>
      <w:b/>
      <w:bCs/>
      <w:sz w:val="24"/>
      <w:szCs w:val="24"/>
    </w:rPr>
  </w:style>
  <w:style w:type="character" w:styleId="5">
    <w:name w:val="Заголовок 5 Знак"/>
    <w:qFormat/>
    <w:rPr>
      <w:rFonts w:ascii="Times New Roman" w:hAnsi="Times New Roman" w:eastAsia="Times New Roman" w:cs="Times New Roman"/>
      <w:sz w:val="40"/>
      <w:szCs w:val="20"/>
    </w:rPr>
  </w:style>
  <w:style w:type="character" w:styleId="6">
    <w:name w:val="Заголовок 6 Знак"/>
    <w:qFormat/>
    <w:rPr>
      <w:rFonts w:ascii="Times New Roman" w:hAnsi="Times New Roman" w:eastAsia="Times New Roman" w:cs="Times New Roman"/>
      <w:b/>
      <w:bCs/>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val="false"/>
      <w:i w:val="false"/>
      <w:color w:val="000000"/>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0">
    <w:name w:val="WW8Num4z0"/>
    <w:qFormat/>
    <w:rPr/>
  </w:style>
  <w:style w:type="character" w:styleId="WW8Num5z0">
    <w:name w:val="WW8Num5z0"/>
    <w:qFormat/>
    <w:rPr/>
  </w:style>
  <w:style w:type="character" w:styleId="1">
    <w:name w:val="Основной шрифт абзаца1"/>
    <w:qFormat/>
    <w:rPr/>
  </w:style>
  <w:style w:type="character" w:styleId="Style6">
    <w:name w:val="Текст выноски Знак"/>
    <w:qFormat/>
    <w:rPr>
      <w:rFonts w:ascii="Tahoma" w:hAnsi="Tahoma" w:cs="Tahoma"/>
      <w:sz w:val="16"/>
      <w:szCs w:val="16"/>
    </w:rPr>
  </w:style>
  <w:style w:type="character" w:styleId="Internetlink">
    <w:name w:val="Internet link"/>
    <w:qFormat/>
    <w:rPr>
      <w:color w:val="0000FF"/>
      <w:u w:val="single"/>
    </w:rPr>
  </w:style>
  <w:style w:type="character" w:styleId="Style7">
    <w:name w:val="Гипертекстовая ссылка"/>
    <w:qFormat/>
    <w:rPr>
      <w:rFonts w:cs="Times New Roman"/>
      <w:color w:val="106BBE"/>
    </w:rPr>
  </w:style>
  <w:style w:type="character" w:styleId="Style8">
    <w:name w:val="Схема документа Знак"/>
    <w:qFormat/>
    <w:rPr>
      <w:rFonts w:ascii="Tahoma" w:hAnsi="Tahoma" w:cs="Tahoma"/>
      <w:sz w:val="16"/>
      <w:szCs w:val="16"/>
    </w:rPr>
  </w:style>
  <w:style w:type="character" w:styleId="Style9">
    <w:name w:val="Название Знак"/>
    <w:qFormat/>
    <w:rPr>
      <w:b/>
      <w:bCs/>
      <w:sz w:val="28"/>
      <w:szCs w:val="24"/>
    </w:rPr>
  </w:style>
  <w:style w:type="character" w:styleId="Style10">
    <w:name w:val="Подзаголовок Знак"/>
    <w:qFormat/>
    <w:rPr>
      <w:b/>
      <w:sz w:val="28"/>
    </w:rPr>
  </w:style>
  <w:style w:type="character" w:styleId="Style11">
    <w:name w:val="Текст сноски Знак"/>
    <w:basedOn w:val="1"/>
    <w:qFormat/>
    <w:rPr/>
  </w:style>
  <w:style w:type="character" w:styleId="FootnoteSymbol">
    <w:name w:val="Footnote Symbol"/>
    <w:qFormat/>
    <w:rPr>
      <w:vertAlign w:val="superscript"/>
    </w:rPr>
  </w:style>
  <w:style w:type="character" w:styleId="FollowedHyperlink">
    <w:name w:val="FollowedHyperlink"/>
    <w:rPr>
      <w:color w:val="800000"/>
      <w:u w:val="single"/>
    </w:rPr>
  </w:style>
  <w:style w:type="character" w:styleId="Style12">
    <w:name w:val="Основной текст Знак"/>
    <w:qFormat/>
    <w:rPr>
      <w:rFonts w:ascii="Times New Roman" w:hAnsi="Times New Roman" w:eastAsia="Times New Roman" w:cs="Times New Roman"/>
      <w:b/>
      <w:bCs/>
      <w:sz w:val="24"/>
      <w:szCs w:val="24"/>
    </w:rPr>
  </w:style>
  <w:style w:type="character" w:styleId="11">
    <w:name w:val="Текст выноски Знак1"/>
    <w:qFormat/>
    <w:rPr>
      <w:rFonts w:ascii="Tahoma" w:hAnsi="Tahoma" w:eastAsia="Times New Roman" w:cs="Tahoma"/>
      <w:sz w:val="16"/>
      <w:szCs w:val="16"/>
      <w:lang w:val="en-US"/>
    </w:rPr>
  </w:style>
  <w:style w:type="character" w:styleId="12">
    <w:name w:val="Подзаголовок Знак1"/>
    <w:qFormat/>
    <w:rPr>
      <w:rFonts w:ascii="Times New Roman" w:hAnsi="Times New Roman" w:eastAsia="Times New Roman" w:cs="Times New Roman"/>
      <w:b/>
      <w:sz w:val="24"/>
      <w:szCs w:val="20"/>
      <w:lang w:val="en-US"/>
    </w:rPr>
  </w:style>
  <w:style w:type="character" w:styleId="13">
    <w:name w:val="Текст сноски Знак1"/>
    <w:qFormat/>
    <w:rPr>
      <w:rFonts w:ascii="Times New Roman" w:hAnsi="Times New Roman" w:eastAsia="Times New Roman" w:cs="Times New Roman"/>
      <w:sz w:val="20"/>
      <w:szCs w:val="20"/>
    </w:rPr>
  </w:style>
  <w:style w:type="character" w:styleId="Style13">
    <w:name w:val="Верхний колонтитул Знак"/>
    <w:qFormat/>
    <w:rPr>
      <w:rFonts w:ascii="Times New Roman" w:hAnsi="Times New Roman" w:eastAsia="Times New Roman" w:cs="Times New Roman"/>
      <w:sz w:val="24"/>
      <w:szCs w:val="24"/>
    </w:rPr>
  </w:style>
  <w:style w:type="character" w:styleId="Style14">
    <w:name w:val="Нижний колонтитул Знак"/>
    <w:qFormat/>
    <w:rPr>
      <w:rFonts w:ascii="Times New Roman" w:hAnsi="Times New Roman" w:eastAsia="Times New Roman" w:cs="Times New Roman"/>
      <w:sz w:val="24"/>
      <w:szCs w:val="24"/>
    </w:rPr>
  </w:style>
  <w:style w:type="character" w:styleId="PageNumber">
    <w:name w:val="Page Number"/>
    <w:basedOn w:val="Style5"/>
    <w:rPr/>
  </w:style>
  <w:style w:type="character" w:styleId="Style15">
    <w:name w:val="Знак примечания"/>
    <w:qFormat/>
    <w:rPr>
      <w:sz w:val="16"/>
      <w:szCs w:val="16"/>
    </w:rPr>
  </w:style>
  <w:style w:type="character" w:styleId="Style16">
    <w:name w:val="Текст примечания Знак"/>
    <w:qFormat/>
    <w:rPr>
      <w:rFonts w:ascii="Times New Roman" w:hAnsi="Times New Roman" w:eastAsia="Times New Roman" w:cs="Times New Roman"/>
      <w:sz w:val="20"/>
      <w:szCs w:val="20"/>
    </w:rPr>
  </w:style>
  <w:style w:type="character" w:styleId="Style17">
    <w:name w:val="Тема примечания Знак"/>
    <w:qFormat/>
    <w:rPr>
      <w:rFonts w:ascii="Times New Roman" w:hAnsi="Times New Roman" w:eastAsia="Times New Roman" w:cs="Times New Roman"/>
      <w:b/>
      <w:bCs/>
      <w:sz w:val="20"/>
      <w:szCs w:val="20"/>
    </w:rPr>
  </w:style>
  <w:style w:type="character" w:styleId="Highlightsearch">
    <w:name w:val="highlightsearch"/>
    <w:basedOn w:val="Style5"/>
    <w:qFormat/>
    <w:rPr/>
  </w:style>
  <w:style w:type="character" w:styleId="Style18">
    <w:name w:val="Символ сноски"/>
    <w:qFormat/>
    <w:rPr>
      <w:vertAlign w:val="superscript"/>
    </w:rPr>
  </w:style>
  <w:style w:type="character" w:styleId="FootnoteReference">
    <w:name w:val="Footnote Reference"/>
    <w:rPr>
      <w:vertAlign w:val="superscript"/>
    </w:rPr>
  </w:style>
  <w:style w:type="character" w:styleId="Style19">
    <w:name w:val="Основной текст с отступом Знак"/>
    <w:qFormat/>
    <w:rPr>
      <w:rFonts w:ascii="Times New Roman" w:hAnsi="Times New Roman" w:eastAsia="Times New Roman" w:cs="Times New Roman"/>
      <w:sz w:val="24"/>
      <w:szCs w:val="24"/>
    </w:rPr>
  </w:style>
  <w:style w:type="character" w:styleId="S10">
    <w:name w:val="s_10"/>
    <w:qFormat/>
    <w:rPr>
      <w:rFonts w:ascii="Times New Roman" w:hAnsi="Times New Roman" w:eastAsia="Times New Roman" w:cs="Times New Roman"/>
      <w:color w:val="000000"/>
      <w:sz w:val="24"/>
      <w:szCs w:val="24"/>
    </w:rPr>
  </w:style>
  <w:style w:type="character" w:styleId="2">
    <w:name w:val="Основной текст 2 Знак"/>
    <w:qFormat/>
    <w:rPr>
      <w:rFonts w:ascii="Times New Roman" w:hAnsi="Times New Roman" w:eastAsia="Times New Roman" w:cs="Times New Roman"/>
      <w:sz w:val="24"/>
      <w:szCs w:val="24"/>
    </w:rPr>
  </w:style>
  <w:style w:type="character" w:styleId="WW8Num8z0">
    <w:name w:val="WW8Num8z0"/>
    <w:qFormat/>
    <w:rPr>
      <w:sz w:val="28"/>
    </w:rPr>
  </w:style>
  <w:style w:type="character" w:styleId="WW8Num6z0">
    <w:name w:val="WW8Num6z0"/>
    <w:qFormat/>
    <w:rPr>
      <w:sz w:val="28"/>
    </w:rPr>
  </w:style>
  <w:style w:type="paragraph" w:styleId="Style20">
    <w:name w:val="Заголовок"/>
    <w:basedOn w:val="Standard"/>
    <w:next w:val="Textbody"/>
    <w:qFormat/>
    <w:pPr>
      <w:keepNext w:val="true"/>
      <w:spacing w:before="240" w:after="120"/>
    </w:pPr>
    <w:rPr>
      <w:rFonts w:ascii="Arial" w:hAnsi="Arial"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Textbody"/>
    <w:pPr/>
    <w:rPr>
      <w:rFonts w:cs="Droid Sans Devanagari;Segoe UI"/>
    </w:rPr>
  </w:style>
  <w:style w:type="paragraph" w:styleId="Caption">
    <w:name w:val="Caption"/>
    <w:basedOn w:val="Normal"/>
    <w:qFormat/>
    <w:pPr>
      <w:suppressLineNumbers/>
      <w:spacing w:before="120" w:after="120"/>
    </w:pPr>
    <w:rPr>
      <w:rFonts w:cs="Lucida Sans"/>
      <w:i/>
      <w:iCs/>
      <w:sz w:val="24"/>
      <w:szCs w:val="24"/>
    </w:rPr>
  </w:style>
  <w:style w:type="paragraph" w:styleId="Style21">
    <w:name w:val="Указатель"/>
    <w:basedOn w:val="Standard"/>
    <w:qFormat/>
    <w:pPr>
      <w:suppressLineNumbers/>
    </w:pPr>
    <w:rPr>
      <w:rFonts w:cs="Lucida Sans"/>
    </w:rPr>
  </w:style>
  <w:style w:type="paragraph" w:styleId="Standard">
    <w:name w:val="Standard"/>
    <w:qFormat/>
    <w:pPr>
      <w:widowControl/>
      <w:suppressAutoHyphens w:val="true"/>
      <w:bidi w:val="0"/>
      <w:spacing w:before="0" w:after="0"/>
      <w:jc w:val="left"/>
      <w:textAlignment w:val="baseline"/>
    </w:pPr>
    <w:rPr>
      <w:rFonts w:ascii="Times New Roman" w:hAnsi="Times New Roman" w:eastAsia="Times New Roman" w:cs="Times New Roman"/>
      <w:color w:val="auto"/>
      <w:kern w:val="2"/>
      <w:sz w:val="24"/>
      <w:szCs w:val="24"/>
      <w:lang w:val="ru-RU" w:eastAsia="zh-CN" w:bidi="ar-SA"/>
    </w:rPr>
  </w:style>
  <w:style w:type="paragraph" w:styleId="Textbody">
    <w:name w:val="Text body"/>
    <w:basedOn w:val="Standard"/>
    <w:qFormat/>
    <w:pPr>
      <w:ind w:left="0" w:right="-483" w:hanging="0"/>
      <w:jc w:val="both"/>
    </w:pPr>
    <w:rPr>
      <w:b/>
      <w:bCs/>
    </w:rPr>
  </w:style>
  <w:style w:type="paragraph" w:styleId="Caption1">
    <w:name w:val="Caption1"/>
    <w:basedOn w:val="Normal"/>
    <w:qFormat/>
    <w:pPr>
      <w:suppressLineNumbers/>
      <w:spacing w:before="120" w:after="120"/>
    </w:pPr>
    <w:rPr>
      <w:rFonts w:cs="Arial"/>
      <w:i/>
      <w:iCs/>
      <w:sz w:val="24"/>
      <w:szCs w:val="24"/>
    </w:rPr>
  </w:style>
  <w:style w:type="paragraph" w:styleId="Caption11">
    <w:name w:val="Caption11"/>
    <w:basedOn w:val="Normal"/>
    <w:qFormat/>
    <w:pPr>
      <w:suppressLineNumbers/>
      <w:spacing w:before="120" w:after="120"/>
    </w:pPr>
    <w:rPr>
      <w:rFonts w:cs="Arial"/>
      <w:i/>
      <w:iCs/>
      <w:sz w:val="24"/>
      <w:szCs w:val="24"/>
    </w:rPr>
  </w:style>
  <w:style w:type="paragraph" w:styleId="Caption111">
    <w:name w:val="Caption111"/>
    <w:basedOn w:val="Normal"/>
    <w:qFormat/>
    <w:pPr>
      <w:suppressLineNumbers/>
      <w:spacing w:before="120" w:after="120"/>
    </w:pPr>
    <w:rPr>
      <w:rFonts w:cs="Arial"/>
      <w:i/>
      <w:iCs/>
      <w:sz w:val="24"/>
      <w:szCs w:val="24"/>
    </w:rPr>
  </w:style>
  <w:style w:type="paragraph" w:styleId="Caption1111">
    <w:name w:val="Caption1111"/>
    <w:basedOn w:val="Normal"/>
    <w:qFormat/>
    <w:pPr>
      <w:suppressLineNumbers/>
      <w:spacing w:before="120" w:after="120"/>
    </w:pPr>
    <w:rPr>
      <w:rFonts w:cs="Arial"/>
      <w:i/>
      <w:iCs/>
      <w:sz w:val="24"/>
      <w:szCs w:val="24"/>
    </w:rPr>
  </w:style>
  <w:style w:type="paragraph" w:styleId="Caption11111">
    <w:name w:val="Caption11111"/>
    <w:basedOn w:val="Normal"/>
    <w:qFormat/>
    <w:pPr>
      <w:suppressLineNumbers/>
      <w:spacing w:before="120" w:after="120"/>
    </w:pPr>
    <w:rPr>
      <w:rFonts w:cs="Arial"/>
      <w:i/>
      <w:iCs/>
      <w:sz w:val="24"/>
      <w:szCs w:val="24"/>
    </w:rPr>
  </w:style>
  <w:style w:type="paragraph" w:styleId="Caption111111">
    <w:name w:val="Caption111111"/>
    <w:basedOn w:val="Normal"/>
    <w:qFormat/>
    <w:pPr>
      <w:suppressLineNumbers/>
      <w:spacing w:before="120" w:after="120"/>
    </w:pPr>
    <w:rPr>
      <w:rFonts w:cs="Arial"/>
      <w:i/>
      <w:iCs/>
      <w:sz w:val="24"/>
      <w:szCs w:val="24"/>
    </w:rPr>
  </w:style>
  <w:style w:type="paragraph" w:styleId="Style22">
    <w:name w:val="Название объекта"/>
    <w:basedOn w:val="Standard"/>
    <w:qFormat/>
    <w:pPr>
      <w:suppressLineNumbers/>
      <w:spacing w:before="120" w:after="120"/>
    </w:pPr>
    <w:rPr>
      <w:rFonts w:cs="Droid Sans Devanagari;Segoe UI"/>
      <w:i/>
      <w:iCs/>
    </w:rPr>
  </w:style>
  <w:style w:type="paragraph" w:styleId="14">
    <w:name w:val="Заголовок1"/>
    <w:basedOn w:val="Standard"/>
    <w:qFormat/>
    <w:pPr>
      <w:jc w:val="center"/>
    </w:pPr>
    <w:rPr>
      <w:b/>
      <w:bCs/>
      <w:lang w:val="en-US"/>
    </w:rPr>
  </w:style>
  <w:style w:type="paragraph" w:styleId="15">
    <w:name w:val="Указатель1"/>
    <w:basedOn w:val="Standard"/>
    <w:qFormat/>
    <w:pPr>
      <w:suppressLineNumbers/>
    </w:pPr>
    <w:rPr>
      <w:rFonts w:cs="Droid Sans Devanagari;Segoe UI"/>
    </w:rPr>
  </w:style>
  <w:style w:type="paragraph" w:styleId="ConsNonformat">
    <w:name w:val="ConsNonformat"/>
    <w:qFormat/>
    <w:pPr>
      <w:widowControl w:val="false"/>
      <w:suppressAutoHyphens w:val="true"/>
      <w:bidi w:val="0"/>
      <w:spacing w:before="0" w:after="0"/>
      <w:ind w:left="0" w:right="19772" w:hanging="0"/>
      <w:jc w:val="left"/>
      <w:textAlignment w:val="baseline"/>
    </w:pPr>
    <w:rPr>
      <w:rFonts w:ascii="Courier New" w:hAnsi="Courier New" w:eastAsia="Times New Roman" w:cs="Courier New"/>
      <w:color w:val="auto"/>
      <w:kern w:val="2"/>
      <w:sz w:val="20"/>
      <w:szCs w:val="20"/>
      <w:lang w:val="ru-RU" w:eastAsia="zh-CN" w:bidi="ar-SA"/>
    </w:rPr>
  </w:style>
  <w:style w:type="paragraph" w:styleId="ConsPlusTitle">
    <w:name w:val="ConsPlusTitle"/>
    <w:qFormat/>
    <w:pPr>
      <w:widowControl w:val="false"/>
      <w:suppressAutoHyphens w:val="true"/>
      <w:bidi w:val="0"/>
      <w:spacing w:before="0" w:after="0"/>
      <w:jc w:val="left"/>
      <w:textAlignment w:val="baseline"/>
    </w:pPr>
    <w:rPr>
      <w:rFonts w:ascii="Calibri" w:hAnsi="Calibri" w:eastAsia="Calibri" w:cs="Calibri"/>
      <w:b/>
      <w:bCs/>
      <w:color w:val="auto"/>
      <w:kern w:val="2"/>
      <w:sz w:val="22"/>
      <w:szCs w:val="22"/>
      <w:lang w:val="ru-RU" w:eastAsia="zh-CN" w:bidi="ar-SA"/>
    </w:rPr>
  </w:style>
  <w:style w:type="paragraph" w:styleId="Style23">
    <w:name w:val="Знак"/>
    <w:basedOn w:val="Standard"/>
    <w:qFormat/>
    <w:pPr>
      <w:suppressAutoHyphens w:val="true"/>
      <w:spacing w:before="280" w:after="280"/>
    </w:pPr>
    <w:rPr>
      <w:rFonts w:ascii="Tahoma" w:hAnsi="Tahoma" w:cs="Tahoma"/>
      <w:sz w:val="20"/>
      <w:szCs w:val="20"/>
      <w:lang w:val="en-US"/>
    </w:rPr>
  </w:style>
  <w:style w:type="paragraph" w:styleId="Style24">
    <w:name w:val="Без интервала"/>
    <w:qFormat/>
    <w:pPr>
      <w:widowControl/>
      <w:suppressAutoHyphens w:val="true"/>
      <w:bidi w:val="0"/>
      <w:spacing w:before="0" w:after="0"/>
      <w:jc w:val="left"/>
      <w:textAlignment w:val="baseline"/>
    </w:pPr>
    <w:rPr>
      <w:rFonts w:ascii="Times New Roman" w:hAnsi="Times New Roman" w:eastAsia="Calibri" w:cs="Times New Roman"/>
      <w:color w:val="auto"/>
      <w:kern w:val="2"/>
      <w:sz w:val="28"/>
      <w:szCs w:val="22"/>
      <w:lang w:val="ru-RU" w:eastAsia="zh-CN" w:bidi="ar-SA"/>
    </w:rPr>
  </w:style>
  <w:style w:type="paragraph" w:styleId="Style25">
    <w:name w:val="Текст выноски"/>
    <w:basedOn w:val="Standard"/>
    <w:qFormat/>
    <w:pPr/>
    <w:rPr>
      <w:rFonts w:ascii="Tahoma" w:hAnsi="Tahoma" w:cs="Tahoma"/>
      <w:sz w:val="16"/>
      <w:szCs w:val="16"/>
      <w:lang w:val="en-US"/>
    </w:rPr>
  </w:style>
  <w:style w:type="paragraph" w:styleId="ConsTitle">
    <w:name w:val="ConsTitle"/>
    <w:qFormat/>
    <w:pPr>
      <w:widowControl w:val="false"/>
      <w:suppressAutoHyphens w:val="true"/>
      <w:bidi w:val="0"/>
      <w:spacing w:before="0" w:after="0"/>
      <w:jc w:val="left"/>
      <w:textAlignment w:val="baseline"/>
    </w:pPr>
    <w:rPr>
      <w:rFonts w:ascii="Arial" w:hAnsi="Arial" w:eastAsia="Times New Roman" w:cs="Arial"/>
      <w:b/>
      <w:color w:val="auto"/>
      <w:kern w:val="2"/>
      <w:sz w:val="16"/>
      <w:szCs w:val="20"/>
      <w:lang w:val="ru-RU" w:eastAsia="zh-CN" w:bidi="ar-SA"/>
    </w:rPr>
  </w:style>
  <w:style w:type="paragraph" w:styleId="ConsPlusNormal">
    <w:name w:val="ConsPlusNormal"/>
    <w:qFormat/>
    <w:pPr>
      <w:widowControl/>
      <w:suppressAutoHyphens w:val="true"/>
      <w:bidi w:val="0"/>
      <w:spacing w:before="0" w:after="0"/>
      <w:ind w:left="0" w:right="0" w:firstLine="720"/>
      <w:jc w:val="left"/>
      <w:textAlignment w:val="baseline"/>
    </w:pPr>
    <w:rPr>
      <w:rFonts w:ascii="Arial" w:hAnsi="Arial" w:eastAsia="Times New Roman" w:cs="Arial"/>
      <w:color w:val="auto"/>
      <w:kern w:val="2"/>
      <w:sz w:val="20"/>
      <w:szCs w:val="20"/>
      <w:lang w:val="ru-RU" w:eastAsia="zh-CN" w:bidi="ar-SA"/>
    </w:rPr>
  </w:style>
  <w:style w:type="paragraph" w:styleId="S1">
    <w:name w:val="s_1"/>
    <w:basedOn w:val="Standard"/>
    <w:qFormat/>
    <w:pPr>
      <w:ind w:left="0" w:right="0" w:firstLine="720"/>
      <w:jc w:val="both"/>
    </w:pPr>
    <w:rPr>
      <w:rFonts w:ascii="Arial" w:hAnsi="Arial" w:cs="Arial"/>
      <w:sz w:val="26"/>
      <w:szCs w:val="26"/>
    </w:rPr>
  </w:style>
  <w:style w:type="paragraph" w:styleId="16">
    <w:name w:val="Схема документа1"/>
    <w:basedOn w:val="Standard"/>
    <w:qFormat/>
    <w:pPr/>
    <w:rPr>
      <w:rFonts w:ascii="Tahoma" w:hAnsi="Tahoma" w:cs="Tahoma"/>
      <w:sz w:val="16"/>
      <w:szCs w:val="16"/>
      <w:lang w:val="en-US"/>
    </w:rPr>
  </w:style>
  <w:style w:type="paragraph" w:styleId="Style26">
    <w:name w:val="Текст в заданном формате"/>
    <w:basedOn w:val="Standard"/>
    <w:qFormat/>
    <w:pPr>
      <w:widowControl w:val="false"/>
      <w:spacing w:before="0" w:after="0"/>
    </w:pPr>
    <w:rPr>
      <w:rFonts w:ascii="Liberation Mono;Courier New" w:hAnsi="Liberation Mono;Courier New" w:eastAsia="Droid Sans Fallback;Times New Roman" w:cs="Liberation Mono;Courier New"/>
      <w:sz w:val="20"/>
      <w:szCs w:val="20"/>
      <w:lang w:eastAsia="zh-CN" w:bidi="hi-IN"/>
    </w:rPr>
  </w:style>
  <w:style w:type="paragraph" w:styleId="17">
    <w:name w:val="Без интервала1"/>
    <w:qFormat/>
    <w:pPr>
      <w:widowControl/>
      <w:suppressAutoHyphens w:val="true"/>
      <w:bidi w:val="0"/>
      <w:spacing w:before="0" w:after="0"/>
      <w:jc w:val="left"/>
      <w:textAlignment w:val="baseline"/>
    </w:pPr>
    <w:rPr>
      <w:rFonts w:ascii="Calibri" w:hAnsi="Calibri" w:eastAsia="Times New Roman" w:cs="Calibri"/>
      <w:color w:val="auto"/>
      <w:kern w:val="2"/>
      <w:sz w:val="22"/>
      <w:szCs w:val="22"/>
      <w:lang w:val="ru-RU" w:eastAsia="zh-CN" w:bidi="ar-SA"/>
    </w:rPr>
  </w:style>
  <w:style w:type="paragraph" w:styleId="Subtitle">
    <w:name w:val="Subtitle"/>
    <w:basedOn w:val="Standard"/>
    <w:next w:val="Textbody"/>
    <w:qFormat/>
    <w:pPr>
      <w:jc w:val="center"/>
    </w:pPr>
    <w:rPr>
      <w:b/>
      <w:i/>
      <w:iCs/>
      <w:sz w:val="28"/>
      <w:szCs w:val="20"/>
      <w:lang w:val="en-US"/>
    </w:rPr>
  </w:style>
  <w:style w:type="paragraph" w:styleId="FootnoteText">
    <w:name w:val="Footnote Text"/>
    <w:basedOn w:val="Standard"/>
    <w:pPr/>
    <w:rPr>
      <w:sz w:val="20"/>
      <w:szCs w:val="20"/>
    </w:rPr>
  </w:style>
  <w:style w:type="paragraph" w:styleId="Style27">
    <w:name w:val="Колонтитул"/>
    <w:basedOn w:val="Normal"/>
    <w:qFormat/>
    <w:pPr>
      <w:suppressLineNumbers/>
      <w:tabs>
        <w:tab w:val="clear" w:pos="708"/>
        <w:tab w:val="center" w:pos="4819" w:leader="none"/>
        <w:tab w:val="right" w:pos="9638" w:leader="none"/>
      </w:tabs>
    </w:pPr>
    <w:rPr/>
  </w:style>
  <w:style w:type="paragraph" w:styleId="Header">
    <w:name w:val="Header"/>
    <w:basedOn w:val="Standard"/>
    <w:pPr>
      <w:suppressLineNumbers/>
    </w:pPr>
    <w:rPr/>
  </w:style>
  <w:style w:type="paragraph" w:styleId="Footer">
    <w:name w:val="Footer"/>
    <w:basedOn w:val="Standard"/>
    <w:pPr>
      <w:suppressLineNumbers/>
    </w:pPr>
    <w:rPr/>
  </w:style>
  <w:style w:type="paragraph" w:styleId="Style28">
    <w:name w:val="Текст примечания"/>
    <w:basedOn w:val="Standard"/>
    <w:qFormat/>
    <w:pPr/>
    <w:rPr>
      <w:sz w:val="20"/>
      <w:szCs w:val="20"/>
    </w:rPr>
  </w:style>
  <w:style w:type="paragraph" w:styleId="Style29">
    <w:name w:val="Тема примечания"/>
    <w:basedOn w:val="Style28"/>
    <w:qFormat/>
    <w:pPr/>
    <w:rPr>
      <w:b/>
      <w:bCs/>
    </w:rPr>
  </w:style>
  <w:style w:type="paragraph" w:styleId="Style30">
    <w:name w:val="Рецензия"/>
    <w:qFormat/>
    <w:pPr>
      <w:widowControl/>
      <w:suppressAutoHyphens w:val="true"/>
      <w:bidi w:val="0"/>
      <w:spacing w:before="0" w:after="0"/>
      <w:jc w:val="left"/>
      <w:textAlignment w:val="baseline"/>
    </w:pPr>
    <w:rPr>
      <w:rFonts w:ascii="Times New Roman" w:hAnsi="Times New Roman" w:eastAsia="Times New Roman" w:cs="Times New Roman"/>
      <w:color w:val="auto"/>
      <w:kern w:val="2"/>
      <w:sz w:val="24"/>
      <w:szCs w:val="24"/>
      <w:lang w:val="ru-RU" w:eastAsia="zh-CN" w:bidi="ar-SA"/>
    </w:rPr>
  </w:style>
  <w:style w:type="paragraph" w:styleId="Footnote">
    <w:name w:val="Footnote"/>
    <w:basedOn w:val="Standard"/>
    <w:qFormat/>
    <w:pPr>
      <w:suppressLineNumbers/>
      <w:ind w:left="283" w:right="0" w:hanging="283"/>
    </w:pPr>
    <w:rPr>
      <w:sz w:val="20"/>
      <w:szCs w:val="20"/>
    </w:rPr>
  </w:style>
  <w:style w:type="paragraph" w:styleId="Style31">
    <w:name w:val="Содержимое таблицы"/>
    <w:basedOn w:val="Normal"/>
    <w:qFormat/>
    <w:pPr>
      <w:widowControl w:val="false"/>
      <w:suppressLineNumbers/>
    </w:pPr>
    <w:rPr/>
  </w:style>
  <w:style w:type="paragraph" w:styleId="Style32">
    <w:name w:val="Заголовок таблицы"/>
    <w:basedOn w:val="Style31"/>
    <w:qFormat/>
    <w:pPr>
      <w:suppressLineNumbers/>
      <w:jc w:val="center"/>
    </w:pPr>
    <w:rPr>
      <w:b/>
      <w:bCs/>
    </w:rPr>
  </w:style>
  <w:style w:type="paragraph" w:styleId="BodyTextIndent">
    <w:name w:val="Body Text Indent"/>
    <w:basedOn w:val="Normal"/>
    <w:pPr>
      <w:widowControl/>
      <w:suppressAutoHyphens w:val="false"/>
      <w:spacing w:lineRule="auto" w:line="240" w:before="0" w:after="120"/>
      <w:ind w:left="283" w:right="0" w:hanging="0"/>
      <w:textAlignment w:val="auto"/>
    </w:pPr>
    <w:rPr>
      <w:rFonts w:ascii="Times New Roman" w:hAnsi="Times New Roman" w:eastAsia="Times New Roman" w:cs="Times New Roman"/>
      <w:kern w:val="0"/>
      <w:sz w:val="24"/>
      <w:szCs w:val="24"/>
    </w:rPr>
  </w:style>
  <w:style w:type="paragraph" w:styleId="Style33">
    <w:name w:val="Абзац списка"/>
    <w:basedOn w:val="Standard"/>
    <w:qFormat/>
    <w:pPr>
      <w:ind w:left="720" w:right="0" w:hanging="0"/>
    </w:pPr>
    <w:rPr/>
  </w:style>
  <w:style w:type="paragraph" w:styleId="S15">
    <w:name w:val="s_15"/>
    <w:qFormat/>
    <w:pPr>
      <w:widowControl/>
      <w:suppressAutoHyphens w:val="true"/>
      <w:bidi w:val="0"/>
      <w:spacing w:lineRule="auto" w:line="240" w:before="100" w:after="100"/>
      <w:jc w:val="left"/>
    </w:pPr>
    <w:rPr>
      <w:rFonts w:ascii="Times New Roman" w:hAnsi="Times New Roman" w:eastAsia="Times New Roman" w:cs="Times New Roman"/>
      <w:color w:val="auto"/>
      <w:kern w:val="0"/>
      <w:sz w:val="24"/>
      <w:szCs w:val="24"/>
      <w:lang w:val="ru-RU" w:eastAsia="zh-CN" w:bidi="hi-IN"/>
    </w:rPr>
  </w:style>
  <w:style w:type="paragraph" w:styleId="S22">
    <w:name w:val="s_22"/>
    <w:qFormat/>
    <w:pPr>
      <w:widowControl/>
      <w:suppressAutoHyphens w:val="true"/>
      <w:bidi w:val="0"/>
      <w:spacing w:lineRule="auto" w:line="240" w:before="100" w:after="100"/>
      <w:jc w:val="left"/>
    </w:pPr>
    <w:rPr>
      <w:rFonts w:ascii="Times New Roman" w:hAnsi="Times New Roman" w:eastAsia="Times New Roman" w:cs="Times New Roman"/>
      <w:color w:val="auto"/>
      <w:kern w:val="0"/>
      <w:sz w:val="24"/>
      <w:szCs w:val="24"/>
      <w:lang w:val="ru-RU" w:eastAsia="zh-CN" w:bidi="hi-IN"/>
    </w:rPr>
  </w:style>
  <w:style w:type="paragraph" w:styleId="21">
    <w:name w:val="Основной текст 2"/>
    <w:qFormat/>
    <w:pPr>
      <w:widowControl/>
      <w:suppressAutoHyphens w:val="true"/>
      <w:bidi w:val="0"/>
      <w:spacing w:lineRule="exact" w:line="480" w:before="0" w:after="120"/>
      <w:jc w:val="left"/>
    </w:pPr>
    <w:rPr>
      <w:rFonts w:ascii="Times New Roman" w:hAnsi="Times New Roman" w:eastAsia="Times New Roman" w:cs="Times New Roman"/>
      <w:color w:val="auto"/>
      <w:kern w:val="0"/>
      <w:sz w:val="24"/>
      <w:szCs w:val="24"/>
      <w:lang w:val="ru-RU" w:eastAsia="zh-CN" w:bidi="hi-IN"/>
    </w:rPr>
  </w:style>
  <w:style w:type="numbering" w:styleId="WW8Num1">
    <w:name w:val="WW8Num1"/>
    <w:qFormat/>
  </w:style>
  <w:style w:type="numbering" w:styleId="WW8Num2">
    <w:name w:val="WW8Num2"/>
    <w:qFormat/>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1167</TotalTime>
  <Application>AlterOffice/3.4.0.8$Windows_X86_64 LibreOffice_project/8f3f3c847f0b8d6fea24e251d3d8ed4f23cbe23c</Application>
  <AppVersion>15.0000</AppVersion>
  <Pages>2</Pages>
  <Words>428</Words>
  <Characters>3143</Characters>
  <CharactersWithSpaces>3780</CharactersWithSpaces>
  <Paragraphs>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description/>
  <dc:language>ru-RU</dc:language>
  <cp:lastModifiedBy>Валентина Алексеевна Людькова</cp:lastModifiedBy>
  <cp:lastPrinted>2026-05-12T16:48:21Z</cp:lastPrinted>
  <dcterms:modified xsi:type="dcterms:W3CDTF">2026-05-27T15:54:49Z</dcterms:modified>
  <cp:revision>33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